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C53B18">
        <w:rPr>
          <w:rFonts w:ascii="Times New Roman" w:hAnsi="Times New Roman"/>
          <w:szCs w:val="24"/>
        </w:rPr>
        <w:t>30</w:t>
      </w:r>
      <w:r w:rsidRPr="00E6777B">
        <w:rPr>
          <w:rFonts w:ascii="Times New Roman" w:hAnsi="Times New Roman"/>
          <w:szCs w:val="24"/>
        </w:rPr>
        <w:t xml:space="preserve">.01.2024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/23-</w:t>
      </w:r>
      <w:r w:rsidR="00C53B18">
        <w:rPr>
          <w:rFonts w:ascii="Times New Roman" w:hAnsi="Times New Roman"/>
          <w:b/>
          <w:szCs w:val="24"/>
        </w:rPr>
        <w:t>4527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bookmarkStart w:id="0" w:name="_GoBack"/>
      <w:bookmarkEnd w:id="0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C53B18">
        <w:rPr>
          <w:rFonts w:ascii="Times New Roman" w:hAnsi="Times New Roman"/>
          <w:szCs w:val="24"/>
        </w:rPr>
        <w:t xml:space="preserve">Российская Федерация,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 w:rsidR="00A5699B">
        <w:rPr>
          <w:rFonts w:ascii="Times New Roman" w:hAnsi="Times New Roman" w:hint="eastAsia"/>
          <w:szCs w:val="24"/>
        </w:rPr>
        <w:t>г</w:t>
      </w:r>
      <w:r w:rsidR="00C53B18">
        <w:rPr>
          <w:rFonts w:ascii="Times New Roman" w:hAnsi="Times New Roman" w:hint="eastAsia"/>
          <w:szCs w:val="24"/>
        </w:rPr>
        <w:t>ородской округ</w:t>
      </w:r>
      <w:r w:rsidR="00A5699B">
        <w:rPr>
          <w:rFonts w:ascii="Times New Roman" w:hAnsi="Times New Roman" w:hint="eastAsia"/>
          <w:szCs w:val="24"/>
        </w:rPr>
        <w:t xml:space="preserve"> Домодедово</w:t>
      </w:r>
      <w:r w:rsidR="00A5699B">
        <w:rPr>
          <w:rFonts w:ascii="Times New Roman" w:hAnsi="Times New Roman"/>
          <w:szCs w:val="24"/>
        </w:rPr>
        <w:t xml:space="preserve">, д. </w:t>
      </w:r>
      <w:r w:rsidR="00C53B18">
        <w:rPr>
          <w:rFonts w:ascii="Times New Roman" w:hAnsi="Times New Roman"/>
          <w:szCs w:val="24"/>
        </w:rPr>
        <w:t>Яковлевское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C53B18">
        <w:rPr>
          <w:rFonts w:ascii="Times New Roman" w:hAnsi="Times New Roman"/>
          <w:b/>
          <w:szCs w:val="24"/>
        </w:rPr>
        <w:t>0070403:554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C53B18">
        <w:rPr>
          <w:rFonts w:ascii="Times New Roman" w:hAnsi="Times New Roman"/>
          <w:szCs w:val="24"/>
        </w:rPr>
        <w:t>677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C53B18" w:rsidRPr="00C53B18">
        <w:rPr>
          <w:rFonts w:ascii="Times New Roman" w:hAnsi="Times New Roman"/>
          <w:szCs w:val="24"/>
        </w:rPr>
        <w:t xml:space="preserve">488 200,94 </w:t>
      </w:r>
      <w:r w:rsidR="00C53B18" w:rsidRPr="00C53B18">
        <w:rPr>
          <w:rFonts w:ascii="Times New Roman" w:hAnsi="Times New Roman" w:hint="eastAsia"/>
          <w:szCs w:val="24"/>
        </w:rPr>
        <w:t>руб</w:t>
      </w:r>
      <w:r w:rsidR="00C53B18" w:rsidRPr="00C53B18">
        <w:rPr>
          <w:rFonts w:ascii="Times New Roman" w:hAnsi="Times New Roman"/>
          <w:szCs w:val="24"/>
        </w:rPr>
        <w:t>. (</w:t>
      </w:r>
      <w:r w:rsidR="00C53B18" w:rsidRPr="00C53B18">
        <w:rPr>
          <w:rFonts w:ascii="Times New Roman" w:hAnsi="Times New Roman" w:hint="eastAsia"/>
          <w:szCs w:val="24"/>
        </w:rPr>
        <w:t>Четыреста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восемьдесят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восемь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тысяч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двести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руб</w:t>
      </w:r>
      <w:r w:rsidR="00C53B18" w:rsidRPr="00C53B18">
        <w:rPr>
          <w:rFonts w:ascii="Times New Roman" w:hAnsi="Times New Roman"/>
          <w:szCs w:val="24"/>
        </w:rPr>
        <w:t xml:space="preserve">. 94 </w:t>
      </w:r>
      <w:r w:rsidR="00C53B18" w:rsidRPr="00C53B18">
        <w:rPr>
          <w:rFonts w:ascii="Times New Roman" w:hAnsi="Times New Roman" w:hint="eastAsia"/>
          <w:szCs w:val="24"/>
        </w:rPr>
        <w:t>коп</w:t>
      </w:r>
      <w:r w:rsidR="00C53B18" w:rsidRPr="00C53B18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«Шаг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аукциона»</w:t>
      </w:r>
      <w:r w:rsidRPr="005343EC">
        <w:rPr>
          <w:rFonts w:ascii="Times New Roman" w:hAnsi="Times New Roman"/>
          <w:szCs w:val="24"/>
        </w:rPr>
        <w:t xml:space="preserve">: </w:t>
      </w:r>
      <w:r w:rsidR="00C53B18" w:rsidRPr="00C53B18">
        <w:rPr>
          <w:rFonts w:ascii="Times New Roman" w:hAnsi="Times New Roman"/>
          <w:szCs w:val="24"/>
        </w:rPr>
        <w:t xml:space="preserve">14 646,02 </w:t>
      </w:r>
      <w:r w:rsidR="00C53B18" w:rsidRPr="00C53B18">
        <w:rPr>
          <w:rFonts w:ascii="Times New Roman" w:hAnsi="Times New Roman" w:hint="eastAsia"/>
          <w:szCs w:val="24"/>
        </w:rPr>
        <w:t>руб</w:t>
      </w:r>
      <w:r w:rsidR="00C53B18" w:rsidRPr="00C53B18">
        <w:rPr>
          <w:rFonts w:ascii="Times New Roman" w:hAnsi="Times New Roman"/>
          <w:szCs w:val="24"/>
        </w:rPr>
        <w:t>. (</w:t>
      </w:r>
      <w:r w:rsidR="00C53B18" w:rsidRPr="00C53B18">
        <w:rPr>
          <w:rFonts w:ascii="Times New Roman" w:hAnsi="Times New Roman" w:hint="eastAsia"/>
          <w:szCs w:val="24"/>
        </w:rPr>
        <w:t>Четырнадцать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тысяч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шестьсот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сорок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шесть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руб</w:t>
      </w:r>
      <w:r w:rsidR="00C53B18" w:rsidRPr="00C53B18">
        <w:rPr>
          <w:rFonts w:ascii="Times New Roman" w:hAnsi="Times New Roman"/>
          <w:szCs w:val="24"/>
        </w:rPr>
        <w:t xml:space="preserve">. 02 </w:t>
      </w:r>
      <w:r w:rsidR="00C53B18" w:rsidRPr="00C53B18">
        <w:rPr>
          <w:rFonts w:ascii="Times New Roman" w:hAnsi="Times New Roman" w:hint="eastAsia"/>
          <w:szCs w:val="24"/>
        </w:rPr>
        <w:t>коп</w:t>
      </w:r>
      <w:r w:rsidR="00C53B18" w:rsidRPr="00C53B18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задатка</w:t>
      </w:r>
      <w:r w:rsidRPr="005343EC">
        <w:rPr>
          <w:rFonts w:ascii="Times New Roman" w:hAnsi="Times New Roman"/>
          <w:szCs w:val="24"/>
        </w:rPr>
        <w:t xml:space="preserve">: </w:t>
      </w:r>
      <w:r w:rsidR="00C53B18" w:rsidRPr="00C53B18">
        <w:rPr>
          <w:rFonts w:ascii="Times New Roman" w:hAnsi="Times New Roman"/>
          <w:szCs w:val="24"/>
        </w:rPr>
        <w:t xml:space="preserve">488 200,94 </w:t>
      </w:r>
      <w:r w:rsidR="00C53B18" w:rsidRPr="00C53B18">
        <w:rPr>
          <w:rFonts w:ascii="Times New Roman" w:hAnsi="Times New Roman" w:hint="eastAsia"/>
          <w:szCs w:val="24"/>
        </w:rPr>
        <w:t>руб</w:t>
      </w:r>
      <w:r w:rsidR="00C53B18" w:rsidRPr="00C53B18">
        <w:rPr>
          <w:rFonts w:ascii="Times New Roman" w:hAnsi="Times New Roman"/>
          <w:szCs w:val="24"/>
        </w:rPr>
        <w:t>. (</w:t>
      </w:r>
      <w:r w:rsidR="00C53B18" w:rsidRPr="00C53B18">
        <w:rPr>
          <w:rFonts w:ascii="Times New Roman" w:hAnsi="Times New Roman" w:hint="eastAsia"/>
          <w:szCs w:val="24"/>
        </w:rPr>
        <w:t>Четыреста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восемьдесят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восемь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тысяч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двести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руб</w:t>
      </w:r>
      <w:r w:rsidR="00C53B18" w:rsidRPr="00C53B18">
        <w:rPr>
          <w:rFonts w:ascii="Times New Roman" w:hAnsi="Times New Roman"/>
          <w:szCs w:val="24"/>
        </w:rPr>
        <w:t xml:space="preserve">. 94 </w:t>
      </w:r>
      <w:r w:rsidR="00C53B18" w:rsidRPr="00C53B18">
        <w:rPr>
          <w:rFonts w:ascii="Times New Roman" w:hAnsi="Times New Roman" w:hint="eastAsia"/>
          <w:szCs w:val="24"/>
        </w:rPr>
        <w:t>коп</w:t>
      </w:r>
      <w:r w:rsidR="00C53B18" w:rsidRPr="00C53B18">
        <w:rPr>
          <w:rFonts w:ascii="Times New Roman" w:hAnsi="Times New Roman"/>
          <w:szCs w:val="24"/>
        </w:rPr>
        <w:t>.)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НДС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C53B18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C53B18" w:rsidRPr="00C53B18">
        <w:rPr>
          <w:rFonts w:ascii="Times New Roman" w:hAnsi="Times New Roman" w:hint="eastAsia"/>
          <w:szCs w:val="24"/>
        </w:rPr>
        <w:t>Единственному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участнику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аукциона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в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электронной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форме</w:t>
      </w:r>
      <w:r w:rsidR="00C53B18" w:rsidRPr="00C53B18">
        <w:rPr>
          <w:rFonts w:ascii="Times New Roman" w:hAnsi="Times New Roman"/>
          <w:szCs w:val="24"/>
        </w:rPr>
        <w:t xml:space="preserve">: </w:t>
      </w:r>
      <w:r w:rsidR="00C53B18" w:rsidRPr="00C53B18">
        <w:rPr>
          <w:rFonts w:ascii="Times New Roman" w:hAnsi="Times New Roman" w:hint="eastAsia"/>
          <w:szCs w:val="24"/>
        </w:rPr>
        <w:t>Долматовой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Жанне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Владимировне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заключить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договор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аренды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Земельного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участка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по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начальной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цене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предмета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аукциона</w:t>
      </w:r>
      <w:r w:rsidR="00C53B18" w:rsidRPr="00C53B18">
        <w:rPr>
          <w:rFonts w:ascii="Times New Roman" w:hAnsi="Times New Roman"/>
          <w:szCs w:val="24"/>
        </w:rPr>
        <w:t xml:space="preserve">: 488 200,94 </w:t>
      </w:r>
      <w:r w:rsidR="00C53B18" w:rsidRPr="00C53B18">
        <w:rPr>
          <w:rFonts w:ascii="Times New Roman" w:hAnsi="Times New Roman" w:hint="eastAsia"/>
          <w:szCs w:val="24"/>
        </w:rPr>
        <w:t>руб</w:t>
      </w:r>
      <w:r w:rsidR="00C53B18" w:rsidRPr="00C53B18">
        <w:rPr>
          <w:rFonts w:ascii="Times New Roman" w:hAnsi="Times New Roman"/>
          <w:szCs w:val="24"/>
        </w:rPr>
        <w:t>. (</w:t>
      </w:r>
      <w:r w:rsidR="00C53B18" w:rsidRPr="00C53B18">
        <w:rPr>
          <w:rFonts w:ascii="Times New Roman" w:hAnsi="Times New Roman" w:hint="eastAsia"/>
          <w:szCs w:val="24"/>
        </w:rPr>
        <w:t>Четыреста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восемьдесят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восемь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тысяч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двести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руб</w:t>
      </w:r>
      <w:r w:rsidR="00C53B18" w:rsidRPr="00C53B18">
        <w:rPr>
          <w:rFonts w:ascii="Times New Roman" w:hAnsi="Times New Roman"/>
          <w:szCs w:val="24"/>
        </w:rPr>
        <w:t xml:space="preserve">. 94 </w:t>
      </w:r>
      <w:r w:rsidR="00C53B18" w:rsidRPr="00C53B18">
        <w:rPr>
          <w:rFonts w:ascii="Times New Roman" w:hAnsi="Times New Roman" w:hint="eastAsia"/>
          <w:szCs w:val="24"/>
        </w:rPr>
        <w:t>коп</w:t>
      </w:r>
      <w:r w:rsidR="00C53B18" w:rsidRPr="00C53B18">
        <w:rPr>
          <w:rFonts w:ascii="Times New Roman" w:hAnsi="Times New Roman"/>
          <w:szCs w:val="24"/>
        </w:rPr>
        <w:t xml:space="preserve">.), </w:t>
      </w:r>
      <w:r w:rsidR="00C53B18" w:rsidRPr="00C53B18">
        <w:rPr>
          <w:rFonts w:ascii="Times New Roman" w:hAnsi="Times New Roman" w:hint="eastAsia"/>
          <w:szCs w:val="24"/>
        </w:rPr>
        <w:t>НДС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не</w:t>
      </w:r>
      <w:r w:rsidR="00C53B18" w:rsidRPr="00C53B18">
        <w:rPr>
          <w:rFonts w:ascii="Times New Roman" w:hAnsi="Times New Roman"/>
          <w:szCs w:val="24"/>
        </w:rPr>
        <w:t xml:space="preserve"> </w:t>
      </w:r>
      <w:r w:rsidR="00C53B18" w:rsidRPr="00C53B1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C5873">
        <w:rPr>
          <w:rFonts w:ascii="Times New Roman" w:hAnsi="Times New Roman"/>
          <w:szCs w:val="24"/>
        </w:rPr>
        <w:t>Л.В. Енбекова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C53B1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911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C53B1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53B18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14DB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59D6-A67A-448F-887E-ABBF3671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43</cp:revision>
  <cp:lastPrinted>2023-11-28T14:30:00Z</cp:lastPrinted>
  <dcterms:created xsi:type="dcterms:W3CDTF">2023-01-17T07:42:00Z</dcterms:created>
  <dcterms:modified xsi:type="dcterms:W3CDTF">2024-01-30T08:39:00Z</dcterms:modified>
</cp:coreProperties>
</file>